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3B0051">
      <w:pPr>
        <w:adjustRightInd w:val="0"/>
        <w:snapToGrid w:val="0"/>
        <w:spacing w:line="360" w:lineRule="auto"/>
        <w:rPr>
          <w:rFonts w:hint="default" w:ascii="宋体" w:hAnsi="宋体" w:eastAsia="宋体" w:cs="宋体"/>
          <w:b/>
          <w:bCs/>
          <w:sz w:val="24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24"/>
          <w:lang w:val="en-US" w:eastAsia="zh-CN"/>
        </w:rPr>
        <w:t>3.4</w:t>
      </w:r>
      <w:r>
        <w:rPr>
          <w:rFonts w:hint="default" w:ascii="宋体" w:hAnsi="宋体" w:eastAsia="宋体" w:cs="宋体"/>
          <w:b/>
          <w:bCs/>
          <w:sz w:val="24"/>
        </w:rPr>
        <w:t>强化人才与文化支撑，构筑可持续发展的软实力根基</w:t>
      </w:r>
    </w:p>
    <w:bookmarkEnd w:id="0"/>
    <w:p w14:paraId="5F90AF7B"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 w:cs="宋体"/>
          <w:sz w:val="24"/>
          <w:lang w:eastAsia="zh-CN"/>
        </w:rPr>
      </w:pPr>
      <w:r>
        <w:rPr>
          <w:rFonts w:hint="eastAsia" w:ascii="宋体" w:hAnsi="宋体" w:eastAsia="宋体" w:cs="宋体"/>
          <w:sz w:val="24"/>
          <w:lang w:eastAsia="zh-CN"/>
        </w:rPr>
        <w:t>中小城市更新尤其需要人才为其注入活力。</w:t>
      </w:r>
    </w:p>
    <w:p w14:paraId="15E320B8"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lang w:val="en-US" w:eastAsia="zh-CN"/>
        </w:rPr>
        <w:t>1</w:t>
      </w:r>
      <w:r>
        <w:rPr>
          <w:rFonts w:hint="eastAsia" w:ascii="宋体" w:hAnsi="宋体" w:eastAsia="宋体" w:cs="宋体"/>
          <w:sz w:val="24"/>
          <w:lang w:eastAsia="zh-CN"/>
        </w:rPr>
        <w:t>）</w:t>
      </w:r>
      <w:r>
        <w:rPr>
          <w:rFonts w:hint="default" w:ascii="宋体" w:hAnsi="宋体" w:eastAsia="宋体" w:cs="宋体"/>
          <w:sz w:val="24"/>
        </w:rPr>
        <w:t>实施“人才回流与引进”计划。 针对文化创意、设计、运营等紧缺人才，制定有吸引力的安家补贴、创业扶持、子女教育等优惠政策，尤其要注重吸引本土籍人才</w:t>
      </w:r>
      <w:r>
        <w:rPr>
          <w:rFonts w:hint="eastAsia" w:ascii="宋体" w:hAnsi="宋体" w:eastAsia="宋体" w:cs="宋体"/>
          <w:sz w:val="24"/>
          <w:lang w:eastAsia="zh-CN"/>
        </w:rPr>
        <w:t>返乡创业</w:t>
      </w:r>
      <w:r>
        <w:rPr>
          <w:rFonts w:hint="default" w:ascii="宋体" w:hAnsi="宋体" w:eastAsia="宋体" w:cs="宋体"/>
          <w:sz w:val="24"/>
        </w:rPr>
        <w:t>。</w:t>
      </w:r>
    </w:p>
    <w:p w14:paraId="35A4B035"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lang w:eastAsia="zh-CN"/>
        </w:rPr>
        <w:t>（</w:t>
      </w:r>
      <w:r>
        <w:rPr>
          <w:rFonts w:hint="eastAsia" w:ascii="宋体" w:hAnsi="宋体" w:eastAsia="宋体" w:cs="宋体"/>
          <w:sz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lang w:eastAsia="zh-CN"/>
        </w:rPr>
        <w:t>）</w:t>
      </w:r>
      <w:r>
        <w:rPr>
          <w:rFonts w:hint="default" w:ascii="宋体" w:hAnsi="宋体" w:eastAsia="宋体" w:cs="宋体"/>
          <w:sz w:val="24"/>
        </w:rPr>
        <w:t>构建“政产学研”智力支持体系。 主动与省内外高校、研究机构合作，共建“城市更新研究中心”或“文旅融合发展智库”，开展联合课题研究、人才培养与项目实践，为城市更新提供前瞻性的理论指导和实践方案。</w:t>
      </w:r>
    </w:p>
    <w:p w14:paraId="785C54C3">
      <w:pPr>
        <w:adjustRightInd w:val="0"/>
        <w:snapToGrid w:val="0"/>
        <w:spacing w:line="360" w:lineRule="auto"/>
        <w:ind w:firstLine="480" w:firstLineChars="20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sz w:val="24"/>
          <w:highlight w:val="none"/>
          <w:lang w:eastAsia="zh-CN"/>
        </w:rPr>
        <w:t>）</w:t>
      </w:r>
      <w:r>
        <w:rPr>
          <w:rFonts w:hint="eastAsia" w:ascii="宋体" w:hAnsi="宋体" w:cs="宋体"/>
          <w:color w:val="auto"/>
          <w:sz w:val="24"/>
          <w:highlight w:val="none"/>
          <w:lang w:eastAsia="zh-CN"/>
        </w:rPr>
        <w:t>营造主客共享的文化活力</w:t>
      </w:r>
      <w:r>
        <w:rPr>
          <w:rFonts w:hint="default" w:ascii="宋体" w:hAnsi="宋体" w:eastAsia="宋体" w:cs="宋体"/>
          <w:color w:val="auto"/>
          <w:sz w:val="24"/>
          <w:highlight w:val="none"/>
        </w:rPr>
        <w:t>。 </w:t>
      </w:r>
      <w:r>
        <w:rPr>
          <w:rFonts w:hint="default" w:ascii="宋体" w:hAnsi="宋体" w:eastAsia="宋体" w:cs="宋体"/>
          <w:color w:val="auto"/>
          <w:sz w:val="24"/>
        </w:rPr>
        <w:t>政</w:t>
      </w:r>
      <w:r>
        <w:rPr>
          <w:rFonts w:hint="default" w:ascii="宋体" w:hAnsi="宋体" w:eastAsia="宋体" w:cs="宋体"/>
          <w:sz w:val="24"/>
        </w:rPr>
        <w:t>策应支持社区组织、民间艺人在更新空间中开展常态化的文化市集、非遗展演、艺术节庆等活动。这不仅是文旅体验的重要内容，更是强化居民文化自豪感、使其自发成为城市“文化代言人”的关键，从而实现文化保护与文旅发展的良性循环。</w:t>
      </w:r>
    </w:p>
    <w:p w14:paraId="3AEA0C60">
      <w:r>
        <w:rPr>
          <w:rFonts w:hint="eastAsia" w:ascii="宋体" w:hAnsi="宋体" w:eastAsia="宋体" w:cs="宋体"/>
          <w:sz w:val="24"/>
          <w:lang w:val="en-US" w:eastAsia="zh-CN"/>
        </w:rPr>
        <w:t>（4）打造城市“文化芯片”。城市图书馆、档案馆等文化机构应在文旅更新中扮演“城市文化客厅”与“记忆引擎”的角色。通过挖掘、展示地方文献与特色档案，为当地文旅叙事提供深度内容；城市的公共文化共建本身即可成为文化地标，通过举办展览、讲座及文创市集等活动，从静态的知识仓库转变为动态的文化生产与交流平台，有效提升城市文化吸引力与社区凝聚力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6E3B42"/>
    <w:rsid w:val="046E3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2026-01-22T06:53:00Z</dcterms:created>
  <dc:creator>狼</dc:creator>
  <cp:lastModifiedBy>狼</cp:lastModifiedBy>
  <dcterms:modified xsi:type="dcterms:W3CDTF">2026-01-22T06:53:43Z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D1F4FEFE86244FAC8EDA75995FBEE677_11</vt:lpwstr>
  </property>
  <property fmtid="{D5CDD505-2E9C-101B-9397-08002B2CF9AE}" pid="4" name="KSOTemplateDocerSaveRecord">
    <vt:lpwstr>eyJoZGlkIjoiYzk4ODIzYThiZjRmMjNmZGZhYTkwYTA4MGE3MDNkOTYiLCJ1c2VySWQiOiI2MzA5ODYxNTQifQ==</vt:lpwstr>
  </property>
</Properties>
</file>