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BA90E">
      <w:pPr>
        <w:numPr>
          <w:ilvl w:val="0"/>
          <w:numId w:val="0"/>
        </w:numPr>
        <w:adjustRightInd w:val="0"/>
        <w:snapToGrid w:val="0"/>
        <w:spacing w:line="360" w:lineRule="auto"/>
        <w:rPr>
          <w:rFonts w:hint="default" w:ascii="Ubuntu" w:hAnsi="Ubuntu" w:eastAsia="Ubuntu" w:cs="Ubuntu"/>
          <w:b w:val="0"/>
          <w:i w:val="0"/>
          <w:caps w:val="0"/>
          <w:color w:val="0F1115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</w:pPr>
      <w:bookmarkStart w:id="0" w:name="_GoBack"/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2.3商旅融合</w:t>
      </w: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：从市民商场到文旅消费场景</w:t>
      </w:r>
      <w:bookmarkEnd w:id="0"/>
      <w:r>
        <w:rPr>
          <w:rFonts w:hint="default" w:ascii="Ubuntu" w:hAnsi="Ubuntu" w:eastAsia="Ubuntu" w:cs="Ubuntu"/>
          <w:b w:val="0"/>
          <w:i w:val="0"/>
          <w:caps w:val="0"/>
          <w:color w:val="0F1115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br w:type="textWrapping"/>
      </w:r>
      <w:r>
        <w:rPr>
          <w:rFonts w:hint="eastAsia" w:ascii="Ubuntu" w:hAnsi="Ubuntu" w:eastAsia="Ubuntu" w:cs="Ubuntu"/>
          <w:b w:val="0"/>
          <w:i w:val="0"/>
          <w:caps w:val="0"/>
          <w:color w:val="0F1115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 xml:space="preserve">    </w:t>
      </w:r>
      <w:r>
        <w:rPr>
          <w:rFonts w:hint="default" w:ascii="宋体" w:hAnsi="宋体" w:eastAsia="宋体" w:cs="宋体"/>
          <w:sz w:val="24"/>
          <w:lang w:val="en-US" w:eastAsia="zh-CN"/>
        </w:rPr>
        <w:t>推动商业设施在满足本地居民日常生活需求的基础上，通过业态创新、场景营造与文化植入，增强其对游客的吸引力，实现商业效益与旅游价值的共赢。</w:t>
      </w:r>
      <w:r>
        <w:rPr>
          <w:rFonts w:hint="eastAsia" w:ascii="宋体" w:hAnsi="宋体" w:eastAsia="宋体" w:cs="宋体"/>
          <w:sz w:val="24"/>
          <w:lang w:val="en-US" w:eastAsia="zh-CN"/>
        </w:rPr>
        <w:t>以</w:t>
      </w:r>
      <w:r>
        <w:rPr>
          <w:rFonts w:hint="default" w:ascii="宋体" w:hAnsi="宋体" w:eastAsia="宋体" w:cs="宋体"/>
          <w:sz w:val="24"/>
          <w:lang w:val="en-US" w:eastAsia="zh-CN"/>
        </w:rPr>
        <w:t>泉州金山社区</w:t>
      </w:r>
      <w:r>
        <w:rPr>
          <w:rFonts w:hint="eastAsia" w:ascii="宋体" w:hAnsi="宋体" w:eastAsia="宋体" w:cs="宋体"/>
          <w:sz w:val="24"/>
          <w:lang w:val="en-US" w:eastAsia="zh-CN"/>
        </w:rPr>
        <w:t>为例，</w:t>
      </w:r>
      <w:r>
        <w:rPr>
          <w:rFonts w:hint="default" w:ascii="宋体" w:hAnsi="宋体" w:eastAsia="宋体" w:cs="宋体"/>
          <w:sz w:val="24"/>
          <w:lang w:val="en-US" w:eastAsia="zh-CN"/>
        </w:rPr>
        <w:t>将一片约4000平方米的闲置办公场地，通过“微改造”打造为充满20世纪八九十年代氛围感的复古街坊。项目采用“半社区+半商业”的复合运营模式，设有街坊茶馆、复古主题区域、非遗空间等，既服务了周边居民的休闲社交需求，又凭借独特的怀旧场景成为市民游客争相打卡的新晋网红地标。</w:t>
      </w:r>
    </w:p>
    <w:p w14:paraId="3B88C4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Ubuntu">
    <w:altName w:val="Yu Gothic UI"/>
    <w:panose1 w:val="020B0604030602030204"/>
    <w:charset w:val="00"/>
    <w:family w:val="auto"/>
    <w:pitch w:val="default"/>
    <w:sig w:usb0="00000000" w:usb1="00000000" w:usb2="00000000" w:usb3="00000000" w:csb0="2000009F" w:csb1="5601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122C8B"/>
    <w:rsid w:val="5512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2026-01-22T06:41:00Z</dcterms:created>
  <dc:creator>狼</dc:creator>
  <cp:lastModifiedBy>狼</cp:lastModifiedBy>
  <dcterms:modified xsi:type="dcterms:W3CDTF">2026-01-22T06:44:15Z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04A557A9CE914834B812A4372C146336_11</vt:lpwstr>
  </property>
  <property fmtid="{D5CDD505-2E9C-101B-9397-08002B2CF9AE}" pid="4" name="KSOTemplateDocerSaveRecord">
    <vt:lpwstr>eyJoZGlkIjoiYzk4ODIzYThiZjRmMjNmZGZhYTkwYTA4MGE3MDNkOTYiLCJ1c2VySWQiOiI2MzA5ODYxNTQifQ==</vt:lpwstr>
  </property>
</Properties>
</file>