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FE5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sz w:val="24"/>
          <w:lang w:eastAsia="zh-CN"/>
        </w:rPr>
      </w:pPr>
      <w:bookmarkStart w:id="0" w:name="_GoBack"/>
      <w:r>
        <w:rPr>
          <w:rFonts w:hint="eastAsia" w:ascii="宋体" w:hAnsi="宋体" w:eastAsia="宋体" w:cs="宋体"/>
          <w:b/>
          <w:sz w:val="24"/>
          <w:lang w:val="en-US" w:eastAsia="zh-CN"/>
        </w:rPr>
        <w:t>1.1</w:t>
      </w:r>
      <w:r>
        <w:rPr>
          <w:rFonts w:hint="eastAsia" w:ascii="宋体" w:hAnsi="宋体" w:eastAsia="宋体" w:cs="宋体"/>
          <w:b/>
          <w:sz w:val="24"/>
          <w:lang w:eastAsia="zh-CN"/>
        </w:rPr>
        <w:t>中小城市在国家城镇体系中的定位</w:t>
      </w:r>
    </w:p>
    <w:bookmarkEnd w:id="0"/>
    <w:p w14:paraId="77A8BC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sz w:val="24"/>
          <w:lang w:eastAsia="zh-CN"/>
        </w:rPr>
      </w:pPr>
    </w:p>
    <w:p w14:paraId="10F91E05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在我国新型城镇化战略中，中小城市是承接城乡人口流动、支撑区域协调发展的重要节点。与超大特大城市侧重全球竞争力与区域辐射力不同，中小城市更侧重于服务本地、承载乡土文化、提供宜居环境，并在“就地城镇化”中发挥主阵地作用。近年来，国家强调推动中小城市特色化发展，避免“千城一面”，鼓励依据资源禀赋走差异化发展路径。对中小城市而言，</w:t>
      </w:r>
      <w:r>
        <w:rPr>
          <w:rFonts w:hint="default" w:ascii="宋体" w:hAnsi="宋体" w:eastAsia="宋体" w:cs="宋体"/>
          <w:sz w:val="24"/>
          <w:lang w:val="en" w:eastAsia="zh-CN"/>
        </w:rPr>
        <w:t>城市更新</w:t>
      </w:r>
      <w:r>
        <w:rPr>
          <w:rFonts w:hint="eastAsia" w:ascii="宋体" w:hAnsi="宋体" w:eastAsia="宋体" w:cs="宋体"/>
          <w:sz w:val="24"/>
          <w:lang w:eastAsia="zh-CN"/>
        </w:rPr>
        <w:t>不仅是空间形态的改造，更是重塑城市特色形象、激发内生活力的系统性工程。</w:t>
      </w:r>
    </w:p>
    <w:p w14:paraId="75195B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5E0FB5"/>
    <w:rsid w:val="405E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2026-01-22T02:04:00Z</dcterms:created>
  <dc:creator>狼</dc:creator>
  <cp:lastModifiedBy>狼</cp:lastModifiedBy>
  <dcterms:modified xsi:type="dcterms:W3CDTF">2026-01-22T02:08:57Z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A07F96A717394D68AE56C63784509A2C_11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